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2D74D" w14:textId="77777777" w:rsidR="00243703" w:rsidRDefault="00243703" w:rsidP="00243703">
      <w:pPr>
        <w:jc w:val="center"/>
        <w:rPr>
          <w:sz w:val="44"/>
          <w:szCs w:val="44"/>
        </w:rPr>
      </w:pPr>
    </w:p>
    <w:p w14:paraId="629A9F54" w14:textId="77777777" w:rsidR="00243703" w:rsidRDefault="00243703" w:rsidP="00243703">
      <w:pPr>
        <w:jc w:val="center"/>
        <w:rPr>
          <w:sz w:val="44"/>
          <w:szCs w:val="44"/>
        </w:rPr>
      </w:pPr>
    </w:p>
    <w:p w14:paraId="60DF4B2E" w14:textId="77777777" w:rsidR="00243703" w:rsidRDefault="00243703" w:rsidP="00243703">
      <w:pPr>
        <w:jc w:val="center"/>
        <w:rPr>
          <w:sz w:val="44"/>
          <w:szCs w:val="44"/>
        </w:rPr>
      </w:pPr>
    </w:p>
    <w:p w14:paraId="7154129A" w14:textId="77777777" w:rsidR="00243703" w:rsidRDefault="00243703" w:rsidP="0024370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太阳能闸门远程自动化控制说明</w:t>
      </w:r>
    </w:p>
    <w:p w14:paraId="415A978E" w14:textId="77777777" w:rsidR="00243703" w:rsidRDefault="00243703" w:rsidP="00243703">
      <w:pPr>
        <w:jc w:val="center"/>
        <w:rPr>
          <w:sz w:val="44"/>
          <w:szCs w:val="44"/>
        </w:rPr>
      </w:pPr>
    </w:p>
    <w:p w14:paraId="4B74F4EF" w14:textId="77777777" w:rsidR="00243703" w:rsidRDefault="00243703" w:rsidP="00243703">
      <w:pPr>
        <w:jc w:val="center"/>
        <w:rPr>
          <w:sz w:val="44"/>
          <w:szCs w:val="44"/>
        </w:rPr>
      </w:pPr>
    </w:p>
    <w:p w14:paraId="60E54033" w14:textId="77777777" w:rsidR="00243703" w:rsidRDefault="00243703" w:rsidP="00243703">
      <w:pPr>
        <w:jc w:val="center"/>
        <w:rPr>
          <w:sz w:val="44"/>
          <w:szCs w:val="44"/>
        </w:rPr>
      </w:pPr>
    </w:p>
    <w:p w14:paraId="55DCDA63" w14:textId="77777777" w:rsidR="00243703" w:rsidRDefault="00243703" w:rsidP="00243703">
      <w:pPr>
        <w:jc w:val="center"/>
        <w:rPr>
          <w:sz w:val="44"/>
          <w:szCs w:val="44"/>
        </w:rPr>
      </w:pPr>
    </w:p>
    <w:p w14:paraId="14B2FD75" w14:textId="77777777" w:rsidR="00243703" w:rsidRDefault="00243703" w:rsidP="00243703">
      <w:pPr>
        <w:jc w:val="center"/>
        <w:rPr>
          <w:sz w:val="44"/>
          <w:szCs w:val="44"/>
        </w:rPr>
      </w:pPr>
    </w:p>
    <w:p w14:paraId="31B21DCA" w14:textId="77777777" w:rsidR="00243703" w:rsidRDefault="00243703" w:rsidP="00243703">
      <w:pPr>
        <w:jc w:val="center"/>
        <w:rPr>
          <w:sz w:val="44"/>
          <w:szCs w:val="44"/>
        </w:rPr>
      </w:pPr>
    </w:p>
    <w:p w14:paraId="192D8F46" w14:textId="77777777" w:rsidR="00243703" w:rsidRDefault="00243703" w:rsidP="00243703">
      <w:pPr>
        <w:jc w:val="center"/>
        <w:rPr>
          <w:sz w:val="44"/>
          <w:szCs w:val="44"/>
        </w:rPr>
      </w:pPr>
    </w:p>
    <w:p w14:paraId="03DE2F73" w14:textId="77777777" w:rsidR="00243703" w:rsidRDefault="00243703" w:rsidP="00243703">
      <w:pPr>
        <w:jc w:val="center"/>
        <w:rPr>
          <w:sz w:val="44"/>
          <w:szCs w:val="44"/>
        </w:rPr>
      </w:pPr>
    </w:p>
    <w:p w14:paraId="7DCEF909" w14:textId="77777777" w:rsidR="00243703" w:rsidRDefault="00243703" w:rsidP="0024370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江苏聚邦自动化科技有限公司</w:t>
      </w:r>
    </w:p>
    <w:p w14:paraId="0834B932" w14:textId="77777777" w:rsidR="00243703" w:rsidRDefault="00243703" w:rsidP="00243703">
      <w:pPr>
        <w:jc w:val="center"/>
        <w:rPr>
          <w:sz w:val="44"/>
          <w:szCs w:val="44"/>
        </w:rPr>
      </w:pPr>
    </w:p>
    <w:p w14:paraId="69B16E6E" w14:textId="77777777" w:rsidR="00243703" w:rsidRDefault="00243703" w:rsidP="00243703">
      <w:pPr>
        <w:jc w:val="center"/>
        <w:rPr>
          <w:sz w:val="44"/>
          <w:szCs w:val="44"/>
        </w:rPr>
      </w:pPr>
    </w:p>
    <w:p w14:paraId="56E665CD" w14:textId="77777777" w:rsidR="00243703" w:rsidRDefault="00243703" w:rsidP="00243703">
      <w:pPr>
        <w:jc w:val="center"/>
        <w:rPr>
          <w:sz w:val="44"/>
          <w:szCs w:val="44"/>
        </w:rPr>
      </w:pPr>
    </w:p>
    <w:p w14:paraId="5FDC3C44" w14:textId="77777777" w:rsidR="00243703" w:rsidRDefault="00243703" w:rsidP="00243703">
      <w:pPr>
        <w:jc w:val="center"/>
        <w:rPr>
          <w:sz w:val="44"/>
          <w:szCs w:val="44"/>
        </w:rPr>
      </w:pPr>
    </w:p>
    <w:p w14:paraId="1F00F1E5" w14:textId="77777777" w:rsidR="00243703" w:rsidRDefault="00243703" w:rsidP="00243703">
      <w:pPr>
        <w:jc w:val="center"/>
        <w:rPr>
          <w:sz w:val="44"/>
          <w:szCs w:val="44"/>
        </w:rPr>
      </w:pPr>
    </w:p>
    <w:p w14:paraId="024C94F8" w14:textId="77777777" w:rsidR="00243703" w:rsidRDefault="00243703" w:rsidP="00243703">
      <w:pPr>
        <w:jc w:val="center"/>
        <w:rPr>
          <w:sz w:val="44"/>
          <w:szCs w:val="44"/>
        </w:rPr>
      </w:pPr>
    </w:p>
    <w:p w14:paraId="4EFB991A" w14:textId="77777777" w:rsidR="00243703" w:rsidRDefault="00243703" w:rsidP="00243703">
      <w:pPr>
        <w:jc w:val="center"/>
        <w:rPr>
          <w:sz w:val="44"/>
          <w:szCs w:val="44"/>
        </w:rPr>
      </w:pPr>
    </w:p>
    <w:p w14:paraId="252D5E54" w14:textId="77777777" w:rsidR="00243703" w:rsidRDefault="00243703" w:rsidP="00243703">
      <w:pPr>
        <w:jc w:val="center"/>
        <w:rPr>
          <w:sz w:val="44"/>
          <w:szCs w:val="44"/>
        </w:rPr>
      </w:pPr>
    </w:p>
    <w:p w14:paraId="58888BDD" w14:textId="77777777" w:rsidR="00243703" w:rsidRDefault="00243703" w:rsidP="00243703">
      <w:pPr>
        <w:jc w:val="center"/>
        <w:rPr>
          <w:sz w:val="44"/>
          <w:szCs w:val="44"/>
        </w:rPr>
      </w:pPr>
    </w:p>
    <w:p w14:paraId="096A84D7" w14:textId="77777777" w:rsidR="00243703" w:rsidRDefault="00243703" w:rsidP="00243703">
      <w:pPr>
        <w:pStyle w:val="TOC10"/>
        <w:jc w:val="center"/>
      </w:pPr>
      <w:r>
        <w:rPr>
          <w:lang w:val="zh-CN"/>
        </w:rPr>
        <w:lastRenderedPageBreak/>
        <w:t>目录</w:t>
      </w:r>
    </w:p>
    <w:p w14:paraId="5676E0A1" w14:textId="77777777" w:rsidR="00243703" w:rsidRDefault="00243703" w:rsidP="00243703">
      <w:pPr>
        <w:pStyle w:val="TOC1"/>
        <w:tabs>
          <w:tab w:val="right" w:leader="dot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8696745" w:history="1">
        <w:r>
          <w:rPr>
            <w:rStyle w:val="a7"/>
          </w:rPr>
          <w:t xml:space="preserve">1 </w:t>
        </w:r>
        <w:r>
          <w:rPr>
            <w:rStyle w:val="a7"/>
            <w:rFonts w:hint="eastAsia"/>
          </w:rPr>
          <w:t>项目需求</w:t>
        </w:r>
        <w:r>
          <w:tab/>
        </w:r>
        <w:r>
          <w:rPr>
            <w:rFonts w:hint="eastAsia"/>
          </w:rPr>
          <w:t>3</w:t>
        </w:r>
      </w:hyperlink>
    </w:p>
    <w:p w14:paraId="299466FE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46" w:history="1">
        <w:r>
          <w:rPr>
            <w:rStyle w:val="a7"/>
          </w:rPr>
          <w:t>1.1</w:t>
        </w:r>
        <w:r>
          <w:rPr>
            <w:rStyle w:val="a7"/>
            <w:rFonts w:hint="eastAsia"/>
          </w:rPr>
          <w:t>建设主导思想</w:t>
        </w:r>
        <w:r>
          <w:tab/>
        </w:r>
        <w:r>
          <w:rPr>
            <w:rFonts w:hint="eastAsia"/>
          </w:rPr>
          <w:t>3</w:t>
        </w:r>
      </w:hyperlink>
    </w:p>
    <w:p w14:paraId="3D3FE455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47" w:history="1">
        <w:r>
          <w:rPr>
            <w:rStyle w:val="a7"/>
          </w:rPr>
          <w:t>1.2</w:t>
        </w:r>
        <w:r>
          <w:rPr>
            <w:rStyle w:val="a7"/>
            <w:rFonts w:hint="eastAsia"/>
          </w:rPr>
          <w:t>建设主要任务</w:t>
        </w:r>
        <w:r>
          <w:tab/>
        </w:r>
        <w:r>
          <w:rPr>
            <w:rFonts w:hint="eastAsia"/>
          </w:rPr>
          <w:t>3</w:t>
        </w:r>
      </w:hyperlink>
    </w:p>
    <w:p w14:paraId="57276459" w14:textId="77777777" w:rsidR="00243703" w:rsidRDefault="00243703" w:rsidP="00243703">
      <w:pPr>
        <w:pStyle w:val="TOC1"/>
        <w:tabs>
          <w:tab w:val="right" w:leader="dot" w:pos="8296"/>
        </w:tabs>
      </w:pPr>
      <w:hyperlink w:anchor="_Toc468696748" w:history="1">
        <w:r>
          <w:rPr>
            <w:rStyle w:val="a7"/>
          </w:rPr>
          <w:t>2</w:t>
        </w:r>
        <w:r>
          <w:rPr>
            <w:rStyle w:val="a7"/>
            <w:rFonts w:hint="eastAsia"/>
          </w:rPr>
          <w:t>系统构成</w:t>
        </w:r>
        <w:r>
          <w:tab/>
        </w:r>
        <w:r>
          <w:rPr>
            <w:rFonts w:hint="eastAsia"/>
          </w:rPr>
          <w:t>4</w:t>
        </w:r>
      </w:hyperlink>
    </w:p>
    <w:p w14:paraId="1D419183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49" w:history="1">
        <w:r>
          <w:rPr>
            <w:rStyle w:val="a7"/>
          </w:rPr>
          <w:t xml:space="preserve">2.1 </w:t>
        </w:r>
        <w:r>
          <w:rPr>
            <w:rStyle w:val="a7"/>
            <w:rFonts w:hint="eastAsia"/>
          </w:rPr>
          <w:t>系统架构</w:t>
        </w:r>
        <w:r>
          <w:tab/>
        </w:r>
        <w:r>
          <w:rPr>
            <w:rFonts w:hint="eastAsia"/>
          </w:rPr>
          <w:t>4</w:t>
        </w:r>
      </w:hyperlink>
    </w:p>
    <w:p w14:paraId="777806A2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0" w:history="1">
        <w:r>
          <w:rPr>
            <w:rStyle w:val="a7"/>
          </w:rPr>
          <w:t>2.2</w:t>
        </w:r>
        <w:r>
          <w:rPr>
            <w:rStyle w:val="a7"/>
            <w:rFonts w:hint="eastAsia"/>
          </w:rPr>
          <w:t>系统基本参数</w:t>
        </w:r>
        <w:r>
          <w:tab/>
        </w:r>
        <w:r>
          <w:rPr>
            <w:rFonts w:hint="eastAsia"/>
          </w:rPr>
          <w:t>4</w:t>
        </w:r>
      </w:hyperlink>
    </w:p>
    <w:p w14:paraId="52A36FF5" w14:textId="77777777" w:rsidR="00243703" w:rsidRDefault="00243703" w:rsidP="00243703">
      <w:r>
        <w:rPr>
          <w:rFonts w:hint="eastAsia"/>
        </w:rPr>
        <w:t xml:space="preserve">    2.3</w:t>
      </w:r>
      <w:r>
        <w:rPr>
          <w:rStyle w:val="a7"/>
          <w:rFonts w:hint="eastAsia"/>
        </w:rPr>
        <w:t>现地设备</w:t>
      </w:r>
      <w:r>
        <w:rPr>
          <w:rStyle w:val="a7"/>
          <w:rFonts w:hint="eastAsia"/>
        </w:rPr>
        <w:t xml:space="preserve"> .......................................................................................................................... 5</w:t>
      </w:r>
    </w:p>
    <w:p w14:paraId="630AF4A0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1" w:history="1">
        <w:r>
          <w:rPr>
            <w:rStyle w:val="a7"/>
          </w:rPr>
          <w:t>2.</w:t>
        </w:r>
        <w:r>
          <w:rPr>
            <w:rStyle w:val="a7"/>
            <w:rFonts w:hint="eastAsia"/>
          </w:rPr>
          <w:t>4</w:t>
        </w:r>
        <w:r>
          <w:rPr>
            <w:rStyle w:val="a7"/>
            <w:rFonts w:hint="eastAsia"/>
          </w:rPr>
          <w:t>太阳能供电单元</w:t>
        </w:r>
        <w:r>
          <w:tab/>
        </w:r>
        <w:r>
          <w:rPr>
            <w:rFonts w:hint="eastAsia"/>
          </w:rPr>
          <w:t>6</w:t>
        </w:r>
      </w:hyperlink>
    </w:p>
    <w:p w14:paraId="36578A2C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2" w:history="1">
        <w:r>
          <w:rPr>
            <w:rStyle w:val="a7"/>
          </w:rPr>
          <w:t>2.</w:t>
        </w:r>
        <w:r>
          <w:rPr>
            <w:rStyle w:val="a7"/>
            <w:rFonts w:hint="eastAsia"/>
          </w:rPr>
          <w:t>5</w:t>
        </w:r>
        <w:r>
          <w:rPr>
            <w:rStyle w:val="a7"/>
            <w:rFonts w:hint="eastAsia"/>
          </w:rPr>
          <w:t>数据采集、处理、智能控制模块</w:t>
        </w:r>
        <w:r>
          <w:tab/>
        </w:r>
        <w:r>
          <w:rPr>
            <w:rFonts w:hint="eastAsia"/>
          </w:rPr>
          <w:t>6</w:t>
        </w:r>
      </w:hyperlink>
    </w:p>
    <w:p w14:paraId="575C90FA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3" w:history="1">
        <w:r>
          <w:rPr>
            <w:rStyle w:val="a7"/>
          </w:rPr>
          <w:t>2.</w:t>
        </w:r>
        <w:r>
          <w:rPr>
            <w:rStyle w:val="a7"/>
            <w:rFonts w:hint="eastAsia"/>
          </w:rPr>
          <w:t>6</w:t>
        </w:r>
        <w:r>
          <w:rPr>
            <w:rStyle w:val="a7"/>
            <w:rFonts w:hint="eastAsia"/>
          </w:rPr>
          <w:t>节电管理模块</w:t>
        </w:r>
        <w:r>
          <w:tab/>
        </w:r>
        <w:r>
          <w:rPr>
            <w:rFonts w:hint="eastAsia"/>
          </w:rPr>
          <w:t>7</w:t>
        </w:r>
      </w:hyperlink>
    </w:p>
    <w:p w14:paraId="15329C3E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4" w:history="1">
        <w:r>
          <w:rPr>
            <w:rStyle w:val="a7"/>
          </w:rPr>
          <w:t>2.</w:t>
        </w:r>
        <w:r>
          <w:rPr>
            <w:rStyle w:val="a7"/>
            <w:rFonts w:hint="eastAsia"/>
          </w:rPr>
          <w:t>7</w:t>
        </w:r>
        <w:r>
          <w:rPr>
            <w:rStyle w:val="a7"/>
            <w:rFonts w:hint="eastAsia"/>
          </w:rPr>
          <w:t>无线传输模块</w:t>
        </w:r>
        <w:r>
          <w:tab/>
        </w:r>
        <w:r>
          <w:fldChar w:fldCharType="begin"/>
        </w:r>
        <w:r>
          <w:instrText xml:space="preserve"> PAGEREF _Toc468696754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1A0ACB2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5" w:history="1">
        <w:r>
          <w:rPr>
            <w:rStyle w:val="a7"/>
          </w:rPr>
          <w:t>2.</w:t>
        </w:r>
        <w:r>
          <w:rPr>
            <w:rStyle w:val="a7"/>
            <w:rFonts w:hint="eastAsia"/>
          </w:rPr>
          <w:t>8</w:t>
        </w:r>
        <w:r>
          <w:rPr>
            <w:rStyle w:val="a7"/>
            <w:rFonts w:hint="eastAsia"/>
          </w:rPr>
          <w:t>机械机构</w:t>
        </w:r>
        <w:r>
          <w:tab/>
        </w:r>
        <w:r>
          <w:fldChar w:fldCharType="begin"/>
        </w:r>
        <w:r>
          <w:instrText xml:space="preserve"> PAGEREF _Toc468696755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1C0E0F05" w14:textId="77777777" w:rsidR="00243703" w:rsidRDefault="00243703" w:rsidP="00243703">
      <w:pPr>
        <w:pStyle w:val="TOC1"/>
        <w:tabs>
          <w:tab w:val="right" w:leader="dot" w:pos="8296"/>
        </w:tabs>
      </w:pPr>
      <w:hyperlink w:anchor="_Toc468696756" w:history="1">
        <w:r>
          <w:rPr>
            <w:rStyle w:val="a7"/>
          </w:rPr>
          <w:t xml:space="preserve">3 </w:t>
        </w:r>
        <w:r>
          <w:rPr>
            <w:rStyle w:val="a7"/>
            <w:rFonts w:hint="eastAsia"/>
          </w:rPr>
          <w:t>平台架构</w:t>
        </w:r>
        <w:r>
          <w:tab/>
        </w:r>
        <w:r>
          <w:fldChar w:fldCharType="begin"/>
        </w:r>
        <w:r>
          <w:instrText xml:space="preserve"> PAGEREF _Toc468696756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6262EAF0" w14:textId="77777777" w:rsidR="00243703" w:rsidRDefault="00243703" w:rsidP="00243703">
      <w:pPr>
        <w:pStyle w:val="TOC2"/>
        <w:tabs>
          <w:tab w:val="right" w:leader="dot" w:pos="8296"/>
        </w:tabs>
      </w:pPr>
      <w:hyperlink w:anchor="_Toc468696757" w:history="1">
        <w:r>
          <w:rPr>
            <w:rStyle w:val="a7"/>
          </w:rPr>
          <w:t>3.1</w:t>
        </w:r>
        <w:r>
          <w:rPr>
            <w:rStyle w:val="a7"/>
            <w:rFonts w:hint="eastAsia"/>
          </w:rPr>
          <w:t>软件示意说明</w:t>
        </w:r>
        <w:r>
          <w:tab/>
        </w:r>
        <w:r>
          <w:fldChar w:fldCharType="begin"/>
        </w:r>
        <w:r>
          <w:instrText xml:space="preserve"> PAGEREF _Toc468696757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07DBD4E7" w14:textId="77777777" w:rsidR="00243703" w:rsidRDefault="00243703" w:rsidP="00243703">
      <w:pPr>
        <w:pStyle w:val="TOC1"/>
        <w:tabs>
          <w:tab w:val="right" w:leader="dot" w:pos="8296"/>
        </w:tabs>
      </w:pPr>
      <w:hyperlink w:anchor="_Toc468696760" w:history="1">
        <w:r>
          <w:rPr>
            <w:rStyle w:val="a7"/>
            <w:rFonts w:hint="eastAsia"/>
          </w:rPr>
          <w:t xml:space="preserve">    3.2</w:t>
        </w:r>
        <w:r>
          <w:rPr>
            <w:rStyle w:val="a7"/>
            <w:rFonts w:hint="eastAsia"/>
          </w:rPr>
          <w:t>软件系统设计</w:t>
        </w:r>
        <w:r>
          <w:tab/>
        </w:r>
        <w:r>
          <w:fldChar w:fldCharType="begin"/>
        </w:r>
        <w:r>
          <w:instrText xml:space="preserve"> PAGEREF _Toc468696760 \h </w:instrText>
        </w:r>
        <w:r>
          <w:fldChar w:fldCharType="separate"/>
        </w:r>
        <w:r>
          <w:t>1</w:t>
        </w:r>
        <w:r>
          <w:fldChar w:fldCharType="end"/>
        </w:r>
      </w:hyperlink>
      <w:r>
        <w:rPr>
          <w:rFonts w:hint="eastAsia"/>
        </w:rPr>
        <w:t>1</w:t>
      </w:r>
    </w:p>
    <w:p w14:paraId="178361FC" w14:textId="77777777" w:rsidR="00243703" w:rsidRDefault="00243703" w:rsidP="00243703">
      <w:r>
        <w:fldChar w:fldCharType="end"/>
      </w:r>
    </w:p>
    <w:p w14:paraId="2652BFA3" w14:textId="77777777" w:rsidR="00243703" w:rsidRDefault="00243703" w:rsidP="00243703"/>
    <w:p w14:paraId="4F8EA7CE" w14:textId="77777777" w:rsidR="00243703" w:rsidRDefault="00243703" w:rsidP="00243703"/>
    <w:p w14:paraId="2EC870A4" w14:textId="77777777" w:rsidR="00243703" w:rsidRDefault="00243703" w:rsidP="00243703"/>
    <w:p w14:paraId="5A95FF25" w14:textId="77777777" w:rsidR="00243703" w:rsidRDefault="00243703" w:rsidP="00243703"/>
    <w:p w14:paraId="476A17CA" w14:textId="77777777" w:rsidR="00243703" w:rsidRDefault="00243703" w:rsidP="00243703"/>
    <w:p w14:paraId="4C1F890F" w14:textId="77777777" w:rsidR="00243703" w:rsidRDefault="00243703" w:rsidP="00243703"/>
    <w:p w14:paraId="70D9D4C5" w14:textId="77777777" w:rsidR="00243703" w:rsidRDefault="00243703" w:rsidP="00243703"/>
    <w:p w14:paraId="6FC47EFA" w14:textId="77777777" w:rsidR="00243703" w:rsidRDefault="00243703" w:rsidP="00243703"/>
    <w:p w14:paraId="60482EEF" w14:textId="77777777" w:rsidR="00243703" w:rsidRDefault="00243703" w:rsidP="00243703"/>
    <w:p w14:paraId="4C3D793D" w14:textId="77777777" w:rsidR="00243703" w:rsidRDefault="00243703" w:rsidP="00243703"/>
    <w:p w14:paraId="6D610102" w14:textId="77777777" w:rsidR="00243703" w:rsidRDefault="00243703" w:rsidP="00243703"/>
    <w:p w14:paraId="3D70A07D" w14:textId="77777777" w:rsidR="00243703" w:rsidRDefault="00243703" w:rsidP="00243703"/>
    <w:p w14:paraId="24C9B181" w14:textId="77777777" w:rsidR="00243703" w:rsidRDefault="00243703" w:rsidP="00243703"/>
    <w:p w14:paraId="68AB7063" w14:textId="77777777" w:rsidR="00243703" w:rsidRDefault="00243703" w:rsidP="00243703"/>
    <w:p w14:paraId="14036D98" w14:textId="77777777" w:rsidR="00243703" w:rsidRDefault="00243703" w:rsidP="00243703"/>
    <w:p w14:paraId="62901BB6" w14:textId="77777777" w:rsidR="00243703" w:rsidRDefault="00243703" w:rsidP="00243703"/>
    <w:p w14:paraId="4D83F77F" w14:textId="77777777" w:rsidR="00243703" w:rsidRDefault="00243703" w:rsidP="00243703"/>
    <w:p w14:paraId="5ABAAFEE" w14:textId="77777777" w:rsidR="00243703" w:rsidRDefault="00243703" w:rsidP="00243703"/>
    <w:p w14:paraId="46FC33C6" w14:textId="77777777" w:rsidR="00243703" w:rsidRDefault="00243703" w:rsidP="00243703"/>
    <w:p w14:paraId="545B0580" w14:textId="77777777" w:rsidR="00243703" w:rsidRDefault="00243703" w:rsidP="00243703"/>
    <w:p w14:paraId="42EEDFC8" w14:textId="77777777" w:rsidR="00243703" w:rsidRDefault="00243703" w:rsidP="00243703"/>
    <w:p w14:paraId="610BE527" w14:textId="77777777" w:rsidR="00243703" w:rsidRDefault="00243703" w:rsidP="00243703">
      <w:pPr>
        <w:pStyle w:val="1"/>
        <w:rPr>
          <w:rFonts w:ascii="宋体" w:hAnsi="宋体" w:cs="宋体"/>
        </w:rPr>
      </w:pPr>
      <w:bookmarkStart w:id="0" w:name="_Toc468696745"/>
      <w:r>
        <w:rPr>
          <w:rFonts w:ascii="宋体" w:hAnsi="宋体" w:cs="宋体" w:hint="eastAsia"/>
        </w:rPr>
        <w:lastRenderedPageBreak/>
        <w:t>1 项目需求</w:t>
      </w:r>
      <w:bookmarkEnd w:id="0"/>
    </w:p>
    <w:p w14:paraId="2062FFC8" w14:textId="77777777" w:rsidR="00243703" w:rsidRDefault="00243703" w:rsidP="00243703">
      <w:pPr>
        <w:spacing w:line="360" w:lineRule="auto"/>
        <w:ind w:firstLine="420"/>
      </w:pPr>
      <w:r>
        <w:rPr>
          <w:rFonts w:hint="eastAsia"/>
        </w:rPr>
        <w:t>为建立健全农业水价形成机制，促进农业节水和农业可持续发展，保障水利工程良性运行，根据国务院办公厅《关于推进农业水价综合改革的意见》精神，结合具体项目的实际情况，和工程实施的地域环境等综合因素，特制定本方案。</w:t>
      </w:r>
    </w:p>
    <w:p w14:paraId="10FB63BE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1" w:name="_Toc468696746"/>
      <w:r>
        <w:rPr>
          <w:rFonts w:ascii="宋体" w:hAnsi="宋体" w:cs="宋体" w:hint="eastAsia"/>
        </w:rPr>
        <w:t>1.1建设主导思想</w:t>
      </w:r>
      <w:bookmarkEnd w:id="1"/>
    </w:p>
    <w:p w14:paraId="172E1976" w14:textId="77777777" w:rsidR="00243703" w:rsidRDefault="00243703" w:rsidP="00243703">
      <w:pPr>
        <w:pStyle w:val="11"/>
        <w:spacing w:line="360" w:lineRule="auto"/>
        <w:ind w:firstLineChars="0" w:firstLine="271"/>
      </w:pPr>
      <w:r>
        <w:rPr>
          <w:rFonts w:hint="eastAsia"/>
        </w:rPr>
        <w:t>充分利用灌区现有的主渠道闸门、节制闸和分水涵管，通过对个闸门、涵管的自动化控制建设，达到水资源合理分配、计量和落实节水优先方针，加强供给结构性改革和农业用水需求管理，坚持政府和市场协同发力，以完善农田水利工程体系为基础，以健全农业水价形成机制为核心，以创新体制为动力，逐步建立农业灌溉用水总量控制和耳</w:t>
      </w:r>
      <w:proofErr w:type="gramStart"/>
      <w:r>
        <w:rPr>
          <w:rFonts w:hint="eastAsia"/>
        </w:rPr>
        <w:t>钉管理</w:t>
      </w:r>
      <w:proofErr w:type="gramEnd"/>
      <w:r>
        <w:rPr>
          <w:rFonts w:hint="eastAsia"/>
        </w:rPr>
        <w:t>制度，提高农业用水效率。</w:t>
      </w:r>
    </w:p>
    <w:p w14:paraId="5E938880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2" w:name="_Toc468696747"/>
      <w:r>
        <w:rPr>
          <w:rFonts w:ascii="宋体" w:hAnsi="宋体" w:cs="宋体" w:hint="eastAsia"/>
        </w:rPr>
        <w:t>1.2建设主要任务</w:t>
      </w:r>
      <w:bookmarkEnd w:id="2"/>
    </w:p>
    <w:p w14:paraId="5CE87F06" w14:textId="77777777" w:rsidR="00243703" w:rsidRDefault="00243703" w:rsidP="00243703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具备市电供电闸门自动化改造：实现监测水位、实现远程自动化控制闸门、实现过闸流量的计量功能；</w:t>
      </w:r>
    </w:p>
    <w:p w14:paraId="5E5DF1EE" w14:textId="77777777" w:rsidR="00243703" w:rsidRDefault="00243703" w:rsidP="00243703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现有手动闸门自动化改造：对线有的闸门拆除从建，通过成熟的光伏产业，实现光能转换成电能，利用蓄电池蓄能，达到直流电机驱动闸门，监测水位，计量流量功能；</w:t>
      </w:r>
    </w:p>
    <w:p w14:paraId="55170EC0" w14:textId="77777777" w:rsidR="00243703" w:rsidRDefault="00243703" w:rsidP="00243703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灌区水资源水量计量：水量计量作为本工程建设重中之重，主要通过以下方式实现计量功能：</w:t>
      </w:r>
    </w:p>
    <w:p w14:paraId="709DCD0A" w14:textId="77777777" w:rsidR="00243703" w:rsidRDefault="00243703" w:rsidP="00243703"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过闸流量监测：根据《水力学》规范，通过监测闸前水位、闸门开度和水势流态，统计过闸流量；</w:t>
      </w:r>
    </w:p>
    <w:p w14:paraId="70CFEB0C" w14:textId="77777777" w:rsidR="00243703" w:rsidRDefault="00243703" w:rsidP="00243703"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管道流量：通过国内成熟的流量监测设备，对现有涵管渠道增设管道，在管道中安设流量仪，统计其流量；</w:t>
      </w:r>
    </w:p>
    <w:p w14:paraId="73791348" w14:textId="77777777" w:rsidR="00243703" w:rsidRDefault="00243703" w:rsidP="00243703">
      <w:pPr>
        <w:pStyle w:val="11"/>
        <w:numPr>
          <w:ilvl w:val="0"/>
          <w:numId w:val="2"/>
        </w:numPr>
        <w:spacing w:line="360" w:lineRule="auto"/>
        <w:ind w:firstLineChars="0"/>
      </w:pPr>
      <w:proofErr w:type="gramStart"/>
      <w:r>
        <w:rPr>
          <w:rFonts w:hint="eastAsia"/>
        </w:rPr>
        <w:t>闸</w:t>
      </w:r>
      <w:proofErr w:type="gramEnd"/>
      <w:r>
        <w:rPr>
          <w:rFonts w:hint="eastAsia"/>
        </w:rPr>
        <w:t>堰流量：对分水口，不具备管道的明渠，采用分水口设置闸门，明渠设计量水堰形式，监测与统计其流量。</w:t>
      </w:r>
    </w:p>
    <w:p w14:paraId="06E5AEF7" w14:textId="77777777" w:rsidR="00243703" w:rsidRDefault="00243703" w:rsidP="00243703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水资源合理分配与调度：本方案，为了真正达到灌区的智能化管理与节约用水原则，采用以总渠为水源头，分渠道以农田灌溉用水量为基础原则，采取联动性机制，即：水源</w:t>
      </w:r>
      <w:r>
        <w:rPr>
          <w:rFonts w:hint="eastAsia"/>
        </w:rPr>
        <w:lastRenderedPageBreak/>
        <w:t>头总放水量是个分渠道累计总合，分渠道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闸门、涵管需依据各管辖地域为数据基础，严格控制闸门开启的高度，管道开启的时间，做到水资源下放时，无过量、无外泄等情况的发生。</w:t>
      </w:r>
    </w:p>
    <w:p w14:paraId="3475EC4F" w14:textId="77777777" w:rsidR="00243703" w:rsidRDefault="00243703" w:rsidP="00243703">
      <w:pPr>
        <w:pStyle w:val="1"/>
        <w:rPr>
          <w:rFonts w:ascii="宋体" w:hAnsi="宋体" w:cs="宋体"/>
        </w:rPr>
      </w:pPr>
      <w:bookmarkStart w:id="3" w:name="_Toc468696748"/>
      <w:r>
        <w:rPr>
          <w:rFonts w:ascii="宋体" w:hAnsi="宋体" w:cs="宋体" w:hint="eastAsia"/>
        </w:rPr>
        <w:t>2系统构成</w:t>
      </w:r>
      <w:bookmarkEnd w:id="3"/>
    </w:p>
    <w:p w14:paraId="2AF75D7B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4" w:name="_Toc468696749"/>
      <w:r>
        <w:rPr>
          <w:rFonts w:ascii="宋体" w:hAnsi="宋体" w:cs="宋体" w:hint="eastAsia"/>
        </w:rPr>
        <w:t>2.1 系统架构</w:t>
      </w:r>
      <w:bookmarkEnd w:id="4"/>
    </w:p>
    <w:p w14:paraId="6EC9F5CC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本灌区主要设备构成分为：具备市电的自动化控制部分</w:t>
      </w:r>
      <w:r>
        <w:rPr>
          <w:rFonts w:hint="eastAsia"/>
          <w:color w:val="FF0000"/>
        </w:rPr>
        <w:t>（请参阅</w:t>
      </w:r>
      <w:r>
        <w:rPr>
          <w:rFonts w:hint="eastAsia"/>
          <w:color w:val="FF0000"/>
        </w:rPr>
        <w:t>***</w:t>
      </w:r>
      <w:r>
        <w:rPr>
          <w:rFonts w:hint="eastAsia"/>
          <w:color w:val="FF0000"/>
        </w:rPr>
        <w:t>章节）</w:t>
      </w:r>
      <w:r>
        <w:rPr>
          <w:rFonts w:hint="eastAsia"/>
        </w:rPr>
        <w:t>、太阳能自动控制部分和远程调度中心。本方案主要介绍太阳能自动化控制部分，详细拓扑结构图如下：</w:t>
      </w:r>
    </w:p>
    <w:p w14:paraId="54E78333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noProof/>
        </w:rPr>
        <w:drawing>
          <wp:inline distT="0" distB="0" distL="0" distR="0" wp14:anchorId="076EE0BD" wp14:editId="43B05979">
            <wp:extent cx="5279390" cy="3437255"/>
            <wp:effectExtent l="0" t="0" r="0" b="0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318A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系统架构主要有现地设备、通信链路和调度中心构成。</w:t>
      </w:r>
    </w:p>
    <w:p w14:paraId="52F65831" w14:textId="77777777" w:rsidR="00243703" w:rsidRDefault="00243703" w:rsidP="00243703">
      <w:pPr>
        <w:pStyle w:val="11"/>
        <w:spacing w:line="360" w:lineRule="auto"/>
        <w:ind w:firstLineChars="0" w:firstLine="0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2.2系统参数</w:t>
      </w:r>
    </w:p>
    <w:p w14:paraId="4FA24091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2.2.1</w:t>
      </w:r>
      <w:r>
        <w:rPr>
          <w:rFonts w:hint="eastAsia"/>
        </w:rPr>
        <w:t>系统静态电流</w:t>
      </w:r>
      <w:r>
        <w:rPr>
          <w:rFonts w:hint="eastAsia"/>
        </w:rPr>
        <w:t>(</w:t>
      </w:r>
      <w:r>
        <w:rPr>
          <w:rFonts w:hint="eastAsia"/>
        </w:rPr>
        <w:t>上电模块和</w:t>
      </w:r>
      <w:r>
        <w:rPr>
          <w:rFonts w:hint="eastAsia"/>
        </w:rPr>
        <w:t>DTU</w:t>
      </w:r>
      <w:r>
        <w:rPr>
          <w:rFonts w:hint="eastAsia"/>
        </w:rPr>
        <w:t>模块均待机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&lt;35mA</w:t>
      </w:r>
      <w:r>
        <w:rPr>
          <w:rFonts w:hint="eastAsia"/>
        </w:rPr>
        <w:t>。</w:t>
      </w:r>
    </w:p>
    <w:p w14:paraId="1E93E2AE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2.2.2</w:t>
      </w:r>
      <w:r>
        <w:rPr>
          <w:rFonts w:hint="eastAsia"/>
        </w:rPr>
        <w:t>电源电压：</w:t>
      </w:r>
      <w:r>
        <w:rPr>
          <w:rFonts w:hint="eastAsia"/>
        </w:rPr>
        <w:t>DC24V</w:t>
      </w:r>
      <w:r>
        <w:rPr>
          <w:rFonts w:hint="eastAsia"/>
        </w:rPr>
        <w:t>。</w:t>
      </w:r>
    </w:p>
    <w:p w14:paraId="2A6BE52F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2.2.3</w:t>
      </w:r>
      <w:r>
        <w:rPr>
          <w:rFonts w:hint="eastAsia"/>
        </w:rPr>
        <w:t>操作模式：</w:t>
      </w:r>
    </w:p>
    <w:p w14:paraId="084409DA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 xml:space="preserve">  1</w:t>
      </w:r>
      <w:r>
        <w:rPr>
          <w:rFonts w:hint="eastAsia"/>
        </w:rPr>
        <w:t>）手动按扭操作，通过控制柜的启、闭、</w:t>
      </w:r>
      <w:proofErr w:type="gramStart"/>
      <w:r>
        <w:rPr>
          <w:rFonts w:hint="eastAsia"/>
        </w:rPr>
        <w:t>停按扭对</w:t>
      </w:r>
      <w:proofErr w:type="gramEnd"/>
      <w:r>
        <w:rPr>
          <w:rFonts w:hint="eastAsia"/>
        </w:rPr>
        <w:t>闸门进行控制。</w:t>
      </w:r>
    </w:p>
    <w:p w14:paraId="353AB881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lastRenderedPageBreak/>
        <w:t xml:space="preserve">  2</w:t>
      </w:r>
      <w:r>
        <w:rPr>
          <w:rFonts w:hint="eastAsia"/>
        </w:rPr>
        <w:t>）通过设定开度值远程自动操作，计算机软件界面的开度设定一定开度值，然后点击界面的启闭按扭，闸门到达设定值后自动停止。</w:t>
      </w:r>
    </w:p>
    <w:p w14:paraId="28C4EB35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 xml:space="preserve">  3</w:t>
      </w:r>
      <w:r>
        <w:rPr>
          <w:rFonts w:hint="eastAsia"/>
        </w:rPr>
        <w:t>）时间设定闸门自动启闭，软件设定闸门自动开启和关闭的时间，然后系统自动完成。</w:t>
      </w:r>
    </w:p>
    <w:p w14:paraId="25800887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 xml:space="preserve">  4</w:t>
      </w:r>
      <w:r>
        <w:rPr>
          <w:rFonts w:hint="eastAsia"/>
        </w:rPr>
        <w:t>）定时定流量自动启闭，软件设定时间和流量，到设定时间后，闸门开启，放水到设定流量后，闸门自动关闭。</w:t>
      </w:r>
    </w:p>
    <w:p w14:paraId="3BD3E654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2.2.4</w:t>
      </w:r>
      <w:proofErr w:type="gramStart"/>
      <w:r>
        <w:rPr>
          <w:rFonts w:hint="eastAsia"/>
        </w:rPr>
        <w:t>标配闸位</w:t>
      </w:r>
      <w:proofErr w:type="gramEnd"/>
      <w:r>
        <w:rPr>
          <w:rFonts w:hint="eastAsia"/>
        </w:rPr>
        <w:t>计测量精度：</w:t>
      </w:r>
      <w:r>
        <w:rPr>
          <w:rFonts w:hint="eastAsia"/>
        </w:rPr>
        <w:t>1mm</w:t>
      </w:r>
      <w:r>
        <w:rPr>
          <w:rFonts w:hint="eastAsia"/>
        </w:rPr>
        <w:t>。</w:t>
      </w:r>
    </w:p>
    <w:p w14:paraId="4B3802B3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2.2.5</w:t>
      </w:r>
      <w:r>
        <w:rPr>
          <w:rFonts w:hint="eastAsia"/>
        </w:rPr>
        <w:t>闸位计、水位计、流量计和</w:t>
      </w:r>
      <w:r>
        <w:rPr>
          <w:rFonts w:hint="eastAsia"/>
        </w:rPr>
        <w:t>PLC</w:t>
      </w:r>
      <w:r>
        <w:rPr>
          <w:rFonts w:hint="eastAsia"/>
        </w:rPr>
        <w:t>的通讯接口：</w:t>
      </w:r>
      <w:r>
        <w:rPr>
          <w:rFonts w:hint="eastAsia"/>
        </w:rPr>
        <w:t>MODBUS_RTU</w:t>
      </w:r>
      <w:r>
        <w:rPr>
          <w:rFonts w:hint="eastAsia"/>
        </w:rPr>
        <w:t>协议。</w:t>
      </w:r>
    </w:p>
    <w:p w14:paraId="3ECC733B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2.2.6PLC</w:t>
      </w:r>
      <w:r>
        <w:rPr>
          <w:rFonts w:hint="eastAsia"/>
        </w:rPr>
        <w:t>和</w:t>
      </w:r>
      <w:r>
        <w:rPr>
          <w:rFonts w:hint="eastAsia"/>
        </w:rPr>
        <w:t>DTU</w:t>
      </w:r>
      <w:r>
        <w:rPr>
          <w:rFonts w:hint="eastAsia"/>
        </w:rPr>
        <w:t>通讯接口：</w:t>
      </w:r>
      <w:r>
        <w:rPr>
          <w:rFonts w:hint="eastAsia"/>
        </w:rPr>
        <w:t>MODBUS_RTU</w:t>
      </w:r>
      <w:r>
        <w:rPr>
          <w:rFonts w:hint="eastAsia"/>
        </w:rPr>
        <w:t>协议。</w:t>
      </w:r>
    </w:p>
    <w:p w14:paraId="446D6EFB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2.2.7</w:t>
      </w:r>
      <w:r>
        <w:rPr>
          <w:rFonts w:hint="eastAsia"/>
        </w:rPr>
        <w:t>上位机软件采用组态软件。</w:t>
      </w:r>
    </w:p>
    <w:p w14:paraId="35477724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2.2.8</w:t>
      </w:r>
      <w:r>
        <w:rPr>
          <w:rFonts w:hint="eastAsia"/>
        </w:rPr>
        <w:t>电动机功率、蓄电池容量、太阳能板功率根据实际工况确定</w:t>
      </w:r>
    </w:p>
    <w:p w14:paraId="11B25F65" w14:textId="77777777" w:rsidR="00243703" w:rsidRDefault="00243703" w:rsidP="00243703">
      <w:pPr>
        <w:pStyle w:val="11"/>
        <w:spacing w:line="360" w:lineRule="auto"/>
        <w:ind w:leftChars="171" w:left="359" w:firstLineChars="228" w:firstLine="479"/>
      </w:pPr>
      <w:r>
        <w:rPr>
          <w:rFonts w:hint="eastAsia"/>
        </w:rPr>
        <w:t>2.2.9</w:t>
      </w:r>
      <w:r>
        <w:rPr>
          <w:rFonts w:hint="eastAsia"/>
        </w:rPr>
        <w:t>配置上、下限机械限位开关</w:t>
      </w:r>
      <w:bookmarkStart w:id="5" w:name="_Toc468696750"/>
    </w:p>
    <w:p w14:paraId="03026BD4" w14:textId="77777777" w:rsidR="00243703" w:rsidRDefault="00243703" w:rsidP="00243703">
      <w:pPr>
        <w:pStyle w:val="2"/>
        <w:rPr>
          <w:rFonts w:ascii="宋体" w:hAnsi="宋体" w:cs="宋体"/>
        </w:rPr>
      </w:pPr>
      <w:r>
        <w:rPr>
          <w:rFonts w:ascii="宋体" w:hAnsi="宋体" w:cs="宋体" w:hint="eastAsia"/>
        </w:rPr>
        <w:t>2.3现地设备</w:t>
      </w:r>
      <w:bookmarkEnd w:id="5"/>
    </w:p>
    <w:p w14:paraId="0EEF5818" w14:textId="77777777" w:rsidR="00243703" w:rsidRDefault="00243703" w:rsidP="00243703">
      <w:pPr>
        <w:spacing w:line="360" w:lineRule="auto"/>
        <w:ind w:left="420" w:firstLine="420"/>
      </w:pPr>
      <w:r>
        <w:rPr>
          <w:rFonts w:hint="eastAsia"/>
        </w:rPr>
        <w:t>本系统方案中，现地设备有太阳能供电单元、链路通信单元、数据采集单元、智能控制单元和闸门机械机构组成。示意图如下：</w:t>
      </w:r>
    </w:p>
    <w:p w14:paraId="0F134D6B" w14:textId="77777777" w:rsidR="00243703" w:rsidRDefault="00243703" w:rsidP="00243703">
      <w:pPr>
        <w:spacing w:line="360" w:lineRule="auto"/>
        <w:ind w:left="420" w:firstLine="420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F65543E" wp14:editId="4D5DADD5">
            <wp:extent cx="5273040" cy="373761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AAEE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6" w:name="_Toc468696751"/>
      <w:r>
        <w:rPr>
          <w:rFonts w:ascii="宋体" w:hAnsi="宋体" w:cs="宋体" w:hint="eastAsia"/>
        </w:rPr>
        <w:lastRenderedPageBreak/>
        <w:t>2.4太阳能供电单元</w:t>
      </w:r>
      <w:bookmarkEnd w:id="6"/>
    </w:p>
    <w:p w14:paraId="3FE35AFB" w14:textId="77777777" w:rsidR="00243703" w:rsidRDefault="00243703" w:rsidP="00243703">
      <w:pPr>
        <w:spacing w:line="360" w:lineRule="auto"/>
        <w:ind w:firstLine="420"/>
      </w:pPr>
      <w:r>
        <w:rPr>
          <w:rFonts w:hint="eastAsia"/>
        </w:rPr>
        <w:t>本方案中，为了从经济角度出发，避免大面积敷设电缆，采用采用太阳能转电能模式供电，通过蓄电池蓄能，配合直流电机，驱动闸门运行。从闸门尺寸、电机功率、电池容量，易维护和稳定可靠角度出发，配备不同功率的太阳能板和不同数量的蓄电池，供参考：</w:t>
      </w:r>
    </w:p>
    <w:p w14:paraId="10262607" w14:textId="77777777" w:rsidR="00243703" w:rsidRDefault="00243703" w:rsidP="00243703"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尺寸约</w:t>
      </w:r>
      <w:r>
        <w:rPr>
          <w:rFonts w:hint="eastAsia"/>
        </w:rPr>
        <w:t>1500mm X 1500mm</w:t>
      </w:r>
      <w:r>
        <w:rPr>
          <w:rFonts w:hint="eastAsia"/>
        </w:rPr>
        <w:t>节制</w:t>
      </w:r>
      <w:proofErr w:type="gramStart"/>
      <w:r>
        <w:rPr>
          <w:rFonts w:hint="eastAsia"/>
        </w:rPr>
        <w:t>闸</w:t>
      </w:r>
      <w:proofErr w:type="gramEnd"/>
      <w:r>
        <w:rPr>
          <w:rFonts w:hint="eastAsia"/>
        </w:rPr>
        <w:t>采用</w:t>
      </w:r>
      <w:r>
        <w:rPr>
          <w:rFonts w:hint="eastAsia"/>
        </w:rPr>
        <w:t>2</w:t>
      </w:r>
      <w:r>
        <w:rPr>
          <w:rFonts w:hint="eastAsia"/>
        </w:rPr>
        <w:t>块</w:t>
      </w:r>
      <w:r>
        <w:rPr>
          <w:rFonts w:hint="eastAsia"/>
        </w:rPr>
        <w:t xml:space="preserve">DC12V </w:t>
      </w:r>
      <w:r>
        <w:rPr>
          <w:rFonts w:hint="eastAsia"/>
        </w:rPr>
        <w:t>容量为</w:t>
      </w:r>
      <w:r>
        <w:rPr>
          <w:rFonts w:hint="eastAsia"/>
        </w:rPr>
        <w:t>100AH</w:t>
      </w:r>
      <w:r>
        <w:rPr>
          <w:rFonts w:hint="eastAsia"/>
        </w:rPr>
        <w:t>蓄电池以串联方式作为电源，配备</w:t>
      </w:r>
      <w:r>
        <w:rPr>
          <w:rFonts w:hint="eastAsia"/>
        </w:rPr>
        <w:t>200W</w:t>
      </w:r>
      <w:r>
        <w:rPr>
          <w:rFonts w:hint="eastAsia"/>
        </w:rPr>
        <w:t>太阳能充电板；</w:t>
      </w:r>
    </w:p>
    <w:p w14:paraId="228DA207" w14:textId="77777777" w:rsidR="00243703" w:rsidRDefault="00243703" w:rsidP="00243703"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尺寸约</w:t>
      </w:r>
      <w:r>
        <w:rPr>
          <w:rFonts w:hint="eastAsia"/>
        </w:rPr>
        <w:t>600mm X 600mm</w:t>
      </w:r>
      <w:r>
        <w:rPr>
          <w:rFonts w:hint="eastAsia"/>
        </w:rPr>
        <w:t>分水闸采用</w:t>
      </w:r>
      <w:r>
        <w:rPr>
          <w:rFonts w:hint="eastAsia"/>
        </w:rPr>
        <w:t>2</w:t>
      </w:r>
      <w:r>
        <w:rPr>
          <w:rFonts w:hint="eastAsia"/>
        </w:rPr>
        <w:t>块</w:t>
      </w:r>
      <w:r>
        <w:rPr>
          <w:rFonts w:hint="eastAsia"/>
        </w:rPr>
        <w:t>DC12V</w:t>
      </w:r>
      <w:r>
        <w:rPr>
          <w:rFonts w:hint="eastAsia"/>
        </w:rPr>
        <w:t>容量为</w:t>
      </w:r>
      <w:r>
        <w:rPr>
          <w:rFonts w:hint="eastAsia"/>
        </w:rPr>
        <w:t>65AH</w:t>
      </w:r>
      <w:r>
        <w:rPr>
          <w:rFonts w:hint="eastAsia"/>
        </w:rPr>
        <w:t>蓄电池以串联方式作为电源，配备</w:t>
      </w:r>
      <w:r>
        <w:rPr>
          <w:rFonts w:hint="eastAsia"/>
        </w:rPr>
        <w:t>100W</w:t>
      </w:r>
      <w:r>
        <w:rPr>
          <w:rFonts w:hint="eastAsia"/>
        </w:rPr>
        <w:t>太阳能充电板；</w:t>
      </w:r>
    </w:p>
    <w:p w14:paraId="2E8DA4F6" w14:textId="77777777" w:rsidR="00243703" w:rsidRDefault="00243703" w:rsidP="00243703">
      <w:pPr>
        <w:pStyle w:val="2"/>
        <w:rPr>
          <w:rFonts w:ascii="宋体" w:hAnsi="宋体" w:cs="宋体"/>
          <w:bCs w:val="0"/>
        </w:rPr>
      </w:pPr>
      <w:bookmarkStart w:id="7" w:name="_Toc468696752"/>
      <w:r>
        <w:rPr>
          <w:rFonts w:ascii="宋体" w:hAnsi="宋体" w:cs="宋体" w:hint="eastAsia"/>
        </w:rPr>
        <w:t>2.</w:t>
      </w:r>
      <w:bookmarkEnd w:id="7"/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  <w:bCs w:val="0"/>
        </w:rPr>
        <w:t>数据采集、处理、智能控制模块</w:t>
      </w:r>
    </w:p>
    <w:p w14:paraId="0AFE309C" w14:textId="77777777" w:rsidR="00243703" w:rsidRDefault="00243703" w:rsidP="00243703">
      <w:pPr>
        <w:pStyle w:val="11"/>
        <w:spacing w:line="360" w:lineRule="auto"/>
        <w:ind w:firstLineChars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数据采集单元主要是采集闸门开度，闸前水位，量水堰水位和管道流量等数据，将数据汇集到智能控制单元，智能控制单元采取同步处理模式：数据上报和数据接收半双工方式，根据所采集的数据和中心站下发的运行指令，对闸门执行相应操作；</w:t>
      </w:r>
    </w:p>
    <w:p w14:paraId="549B8FD6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核心部件采用成熟的PLC来实现数据采集、处理、逻辑控制。其主要技术参数如下：</w:t>
      </w:r>
    </w:p>
    <w:p w14:paraId="6EE9E34D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硬件配置：14路DI、10路DO、2路串口、</w:t>
      </w:r>
      <w:proofErr w:type="gramStart"/>
      <w:r>
        <w:rPr>
          <w:rFonts w:ascii="宋体" w:hAnsi="宋体" w:cs="宋体" w:hint="eastAsia"/>
          <w:szCs w:val="21"/>
        </w:rPr>
        <w:t>1路以态网口</w:t>
      </w:r>
      <w:proofErr w:type="gramEnd"/>
      <w:r>
        <w:rPr>
          <w:rFonts w:ascii="宋体" w:hAnsi="宋体" w:cs="宋体" w:hint="eastAsia"/>
          <w:szCs w:val="21"/>
        </w:rPr>
        <w:t>，根据实际需要可扩展。</w:t>
      </w:r>
    </w:p>
    <w:p w14:paraId="1DC1E3A8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供电电源：DC 24V。</w:t>
      </w:r>
    </w:p>
    <w:p w14:paraId="3247600D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工作环境：温度：-40~+85℃；湿度：≤95%。</w:t>
      </w:r>
    </w:p>
    <w:p w14:paraId="773C9927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安装方式：导轨安装。</w:t>
      </w:r>
    </w:p>
    <w:p w14:paraId="6ACC637A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功率：18W。</w:t>
      </w:r>
    </w:p>
    <w:p w14:paraId="3E113854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外形尺寸：90x170x130mm。</w:t>
      </w:r>
    </w:p>
    <w:p w14:paraId="35AAD5D8" w14:textId="77777777" w:rsidR="00243703" w:rsidRDefault="00243703" w:rsidP="00243703"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2.6节电管理模块</w:t>
      </w:r>
    </w:p>
    <w:p w14:paraId="75DA8573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通过上电模块实现现地系统的上电、断电。需要对现地进行数据采集、控制时，给系统上电，完成需要的工作后，断电。以达到对电量的最大节约。该模块采用低功耗单片机，静态功耗15毫安以内</w:t>
      </w:r>
    </w:p>
    <w:p w14:paraId="5B3E7FA4" w14:textId="77777777" w:rsidR="00243703" w:rsidRDefault="00243703" w:rsidP="00243703"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2.7信号无线传输通路</w:t>
      </w:r>
    </w:p>
    <w:p w14:paraId="07B3A1F4" w14:textId="77777777" w:rsidR="00243703" w:rsidRDefault="00243703" w:rsidP="00243703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采用成熟的4G模块，以保障通讯的实时性、可靠性、稳定性。</w:t>
      </w:r>
    </w:p>
    <w:p w14:paraId="1158CC49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8" w:name="_Toc468696755"/>
      <w:r>
        <w:rPr>
          <w:rFonts w:ascii="宋体" w:hAnsi="宋体" w:cs="宋体" w:hint="eastAsia"/>
        </w:rPr>
        <w:lastRenderedPageBreak/>
        <w:t>2.8机械机构</w:t>
      </w:r>
      <w:bookmarkEnd w:id="8"/>
    </w:p>
    <w:p w14:paraId="16A1BA4E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rFonts w:hint="eastAsia"/>
        </w:rPr>
        <w:t>主要包括电气控制柜、直流电机、启闭机、闸门等。</w:t>
      </w:r>
    </w:p>
    <w:p w14:paraId="5574F523" w14:textId="77777777" w:rsidR="00243703" w:rsidRDefault="00243703" w:rsidP="00243703"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电气控制柜</w:t>
      </w:r>
    </w:p>
    <w:p w14:paraId="02ED1F67" w14:textId="77777777" w:rsidR="00243703" w:rsidRDefault="00243703" w:rsidP="00243703">
      <w:pPr>
        <w:pStyle w:val="11"/>
        <w:spacing w:line="360" w:lineRule="auto"/>
        <w:ind w:firstLineChars="0"/>
      </w:pPr>
      <w:r>
        <w:rPr>
          <w:rFonts w:hint="eastAsia"/>
        </w:rPr>
        <w:t>电气作为闸门运行时基本部分，其稳定性、可靠性和使用寿命直接决定了整套系统的稳定与可靠，为了解决此类问题，系统核心部件采用施耐德</w:t>
      </w:r>
      <w:r>
        <w:rPr>
          <w:rFonts w:hint="eastAsia"/>
        </w:rPr>
        <w:t>PLC</w:t>
      </w:r>
      <w:r>
        <w:rPr>
          <w:rFonts w:hint="eastAsia"/>
        </w:rPr>
        <w:t>、外围部件为正泰品牌。控制柜具备远方控制和现地控制两种模式：</w:t>
      </w:r>
    </w:p>
    <w:p w14:paraId="5DDA642B" w14:textId="77777777" w:rsidR="00243703" w:rsidRDefault="00243703" w:rsidP="00243703">
      <w:pPr>
        <w:pStyle w:val="11"/>
        <w:spacing w:line="360" w:lineRule="auto"/>
        <w:ind w:firstLineChars="0"/>
      </w:pPr>
      <w:r>
        <w:rPr>
          <w:rFonts w:hint="eastAsia"/>
        </w:rPr>
        <w:t>现地模式：操作员可在闸门现场通过按钮开关，对闸门操作，同时指示灯显示相应的动作。</w:t>
      </w:r>
    </w:p>
    <w:p w14:paraId="1E41B6D8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rFonts w:hint="eastAsia"/>
        </w:rPr>
        <w:t>远方模式：调度中心通过计算机平台控制闸门运行。</w:t>
      </w:r>
    </w:p>
    <w:p w14:paraId="5A103231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rFonts w:hint="eastAsia"/>
        </w:rPr>
        <w:t>通过以上两种方式可大大提高闸门运行的可靠性，避免了闸门无法开关情况的发生。</w:t>
      </w:r>
    </w:p>
    <w:p w14:paraId="3A6264B5" w14:textId="77777777" w:rsidR="00243703" w:rsidRDefault="00243703" w:rsidP="00243703"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直流电机</w:t>
      </w:r>
    </w:p>
    <w:p w14:paraId="6BBE4499" w14:textId="77777777" w:rsidR="00243703" w:rsidRDefault="00243703" w:rsidP="00243703">
      <w:pPr>
        <w:spacing w:line="360" w:lineRule="auto"/>
        <w:ind w:firstLine="420"/>
      </w:pPr>
      <w:r>
        <w:rPr>
          <w:rFonts w:hint="eastAsia"/>
        </w:rPr>
        <w:t>单相串励电动机属于单相交流异步电动机，是交直流两用的，所以又称为交直流两用串励电动机。由于它转速高、体积小、启动转矩大、转速可调，既可在直流电源上使用，又可在单相交流电源上使用，因而在电动工具中得到广泛的应用。电机主要由定子转子及支架三部分组，定子由凸极铁心和励磁绕组组成，转子由隐极铁心、电枢绕组、换向器及转轴等组成。励磁绕组与电枢绕组之间通过电刷和换向器形成串联回路。</w:t>
      </w:r>
    </w:p>
    <w:p w14:paraId="7D5AA168" w14:textId="77777777" w:rsidR="00243703" w:rsidRDefault="00243703" w:rsidP="00243703">
      <w:pPr>
        <w:spacing w:line="360" w:lineRule="auto"/>
        <w:ind w:firstLine="420"/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串</w:t>
      </w:r>
      <w:proofErr w:type="gramStart"/>
      <w:r>
        <w:rPr>
          <w:rFonts w:ascii="Arial" w:hAnsi="Arial" w:cs="Arial" w:hint="eastAsia"/>
          <w:color w:val="333333"/>
          <w:szCs w:val="21"/>
          <w:shd w:val="clear" w:color="auto" w:fill="FFFFFF"/>
        </w:rPr>
        <w:t>励</w:t>
      </w:r>
      <w:proofErr w:type="gram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电机因转速可调范围广，启动力矩大的特点被广泛的应用于车辆牵引，太阳能闸门控制和电动工具等领域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18EF0E7E" w14:textId="77777777" w:rsidR="00243703" w:rsidRDefault="00243703" w:rsidP="00243703"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E2A005" wp14:editId="1A2198EA">
            <wp:simplePos x="0" y="0"/>
            <wp:positionH relativeFrom="column">
              <wp:posOffset>1340485</wp:posOffset>
            </wp:positionH>
            <wp:positionV relativeFrom="paragraph">
              <wp:posOffset>485140</wp:posOffset>
            </wp:positionV>
            <wp:extent cx="2604770" cy="2781300"/>
            <wp:effectExtent l="0" t="0" r="0" b="0"/>
            <wp:wrapSquare wrapText="bothSides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启闭机：启闭机主要包括两种类型，一种是螺杆上升型启闭机，一类是螺母螺杆直升式启闭机，如下图：</w:t>
      </w:r>
    </w:p>
    <w:p w14:paraId="260BA70E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28148F2A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37C5183F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1F40087F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7692C148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770DDC7E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69D0B8FE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0755E5C8" w14:textId="77777777" w:rsidR="00243703" w:rsidRDefault="00243703" w:rsidP="00243703">
      <w:pPr>
        <w:pStyle w:val="11"/>
        <w:spacing w:line="360" w:lineRule="auto"/>
        <w:ind w:left="420" w:firstLineChars="0" w:firstLine="0"/>
        <w:jc w:val="center"/>
      </w:pPr>
      <w:r>
        <w:rPr>
          <w:rFonts w:hint="eastAsia"/>
        </w:rPr>
        <w:t>螺母螺杆直升式启闭机</w:t>
      </w:r>
    </w:p>
    <w:p w14:paraId="055CE6A7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58094299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F40C39" wp14:editId="4E85978F">
            <wp:simplePos x="0" y="0"/>
            <wp:positionH relativeFrom="column">
              <wp:posOffset>1595120</wp:posOffset>
            </wp:positionH>
            <wp:positionV relativeFrom="paragraph">
              <wp:posOffset>147955</wp:posOffset>
            </wp:positionV>
            <wp:extent cx="2341880" cy="2416810"/>
            <wp:effectExtent l="0" t="0" r="0" b="0"/>
            <wp:wrapSquare wrapText="bothSides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CEAE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7BA1E703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0D285D65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6093B68B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1DCEDDF2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24255286" w14:textId="77777777" w:rsidR="00243703" w:rsidRDefault="00243703" w:rsidP="00243703">
      <w:pPr>
        <w:pStyle w:val="11"/>
        <w:spacing w:line="360" w:lineRule="auto"/>
        <w:ind w:leftChars="200" w:left="420" w:firstLineChars="1200" w:firstLine="2520"/>
      </w:pPr>
      <w:r>
        <w:rPr>
          <w:rFonts w:hint="eastAsia"/>
        </w:rPr>
        <w:t>螺杆上升型启闭机</w:t>
      </w:r>
    </w:p>
    <w:p w14:paraId="46DBAEB4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）施工现场图片</w:t>
      </w:r>
    </w:p>
    <w:p w14:paraId="74CA08ED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 wp14:anchorId="76143345" wp14:editId="7FFFD499">
            <wp:extent cx="2923540" cy="3577590"/>
            <wp:effectExtent l="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6EA0" w14:textId="77777777" w:rsidR="00243703" w:rsidRDefault="00243703" w:rsidP="00243703">
      <w:pPr>
        <w:pStyle w:val="11"/>
        <w:spacing w:line="360" w:lineRule="auto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48BFF93" wp14:editId="59D865F8">
            <wp:extent cx="3136900" cy="417830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B3CA" w14:textId="77777777" w:rsidR="00243703" w:rsidRDefault="00243703" w:rsidP="00243703">
      <w:pPr>
        <w:pStyle w:val="11"/>
        <w:spacing w:line="360" w:lineRule="auto"/>
        <w:ind w:left="420" w:firstLineChars="0" w:firstLine="0"/>
      </w:pPr>
    </w:p>
    <w:p w14:paraId="47CB00AF" w14:textId="77777777" w:rsidR="00243703" w:rsidRDefault="00243703" w:rsidP="00243703">
      <w:pPr>
        <w:pStyle w:val="1"/>
        <w:rPr>
          <w:rFonts w:ascii="宋体" w:hAnsi="宋体" w:cs="宋体"/>
        </w:rPr>
      </w:pPr>
      <w:bookmarkStart w:id="9" w:name="_Toc468696756"/>
      <w:r>
        <w:rPr>
          <w:rFonts w:ascii="宋体" w:hAnsi="宋体" w:cs="宋体" w:hint="eastAsia"/>
        </w:rPr>
        <w:t>3 平台架构</w:t>
      </w:r>
      <w:bookmarkEnd w:id="9"/>
    </w:p>
    <w:p w14:paraId="51E60B2C" w14:textId="77777777" w:rsidR="00243703" w:rsidRDefault="00243703" w:rsidP="00243703">
      <w:r>
        <w:rPr>
          <w:rFonts w:ascii="宋体" w:hAnsi="宋体" w:cs="宋体" w:hint="eastAsia"/>
        </w:rPr>
        <w:t>3.1软件示意说明</w:t>
      </w:r>
    </w:p>
    <w:p w14:paraId="0147806A" w14:textId="77777777" w:rsidR="00243703" w:rsidRDefault="00243703" w:rsidP="00243703">
      <w:r>
        <w:rPr>
          <w:noProof/>
        </w:rPr>
        <w:drawing>
          <wp:inline distT="0" distB="0" distL="0" distR="0" wp14:anchorId="5DCCC471" wp14:editId="13990BBB">
            <wp:extent cx="5266055" cy="2963545"/>
            <wp:effectExtent l="0" t="0" r="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056D" w14:textId="77777777" w:rsidR="00243703" w:rsidRDefault="00243703" w:rsidP="00243703">
      <w:r>
        <w:rPr>
          <w:rFonts w:hint="eastAsia"/>
        </w:rPr>
        <w:lastRenderedPageBreak/>
        <w:t xml:space="preserve">                           </w:t>
      </w:r>
      <w:r>
        <w:rPr>
          <w:rFonts w:hint="eastAsia"/>
        </w:rPr>
        <w:t>图一：中心管理示意图</w:t>
      </w:r>
    </w:p>
    <w:p w14:paraId="7ADAF2CC" w14:textId="77777777" w:rsidR="00243703" w:rsidRDefault="00243703" w:rsidP="00243703">
      <w:r>
        <w:rPr>
          <w:noProof/>
        </w:rPr>
        <w:drawing>
          <wp:inline distT="0" distB="0" distL="0" distR="0" wp14:anchorId="7163AEE4" wp14:editId="1839563E">
            <wp:extent cx="5273040" cy="2963545"/>
            <wp:effectExtent l="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D66" w14:textId="77777777" w:rsidR="00243703" w:rsidRDefault="00243703" w:rsidP="00243703">
      <w:r>
        <w:rPr>
          <w:rFonts w:hint="eastAsia"/>
        </w:rPr>
        <w:t xml:space="preserve">                            </w:t>
      </w:r>
      <w:r>
        <w:rPr>
          <w:rFonts w:hint="eastAsia"/>
        </w:rPr>
        <w:t>图二：闸门信息采集、操作示意图</w:t>
      </w:r>
      <w:r>
        <w:rPr>
          <w:rFonts w:hint="eastAsia"/>
        </w:rPr>
        <w:t xml:space="preserve">   </w:t>
      </w:r>
    </w:p>
    <w:p w14:paraId="1A5488E6" w14:textId="77777777" w:rsidR="00243703" w:rsidRDefault="00243703" w:rsidP="00243703">
      <w:pPr>
        <w:spacing w:line="360" w:lineRule="auto"/>
      </w:pPr>
      <w:r>
        <w:rPr>
          <w:rFonts w:hint="eastAsia"/>
        </w:rPr>
        <w:t>系统按照三级体系建设。</w:t>
      </w:r>
    </w:p>
    <w:p w14:paraId="3814A709" w14:textId="77777777" w:rsidR="00243703" w:rsidRDefault="00243703" w:rsidP="00243703">
      <w:pPr>
        <w:spacing w:line="360" w:lineRule="auto"/>
      </w:pPr>
      <w:r>
        <w:rPr>
          <w:rFonts w:hint="eastAsia"/>
        </w:rPr>
        <w:t>第一级：基本信息采集。用于采集闸位信息，上游水位信息，以及用于接收远程控制的操作命令的控制装置，如闸门启闭机，电池电量，网络状态，太阳能板电量等。采集到的信息数据通过网络上传。</w:t>
      </w:r>
    </w:p>
    <w:p w14:paraId="0B58E90D" w14:textId="77777777" w:rsidR="00243703" w:rsidRDefault="00243703" w:rsidP="00243703">
      <w:pPr>
        <w:spacing w:line="360" w:lineRule="auto"/>
      </w:pPr>
      <w:r>
        <w:rPr>
          <w:rFonts w:hint="eastAsia"/>
        </w:rPr>
        <w:t>第二级：管理段为单元的分管信息中心。主要对所辖范围内的各种数据信息进行监测，并进行整理和上传。同时执行上一级的信息中心指令，完成对各个控制点的配水控制。</w:t>
      </w:r>
    </w:p>
    <w:p w14:paraId="6CF156F6" w14:textId="77777777" w:rsidR="00243703" w:rsidRDefault="00243703" w:rsidP="00243703">
      <w:pPr>
        <w:spacing w:line="360" w:lineRule="auto"/>
      </w:pPr>
      <w:r>
        <w:rPr>
          <w:rFonts w:hint="eastAsia"/>
        </w:rPr>
        <w:t>第三级：灌区管理局信息中心。对整个灌区内的所有相关信息进行监测，并对干渠主要控制点进行直接的远程控制，根据各种数据信息，进行水资源的优化配置、优化调度、优化利用方案。</w:t>
      </w:r>
    </w:p>
    <w:p w14:paraId="01A200E6" w14:textId="77777777" w:rsidR="00243703" w:rsidRDefault="00243703" w:rsidP="00243703">
      <w:pPr>
        <w:pStyle w:val="2"/>
        <w:rPr>
          <w:rFonts w:ascii="宋体" w:hAnsi="宋体" w:cs="宋体"/>
        </w:rPr>
      </w:pPr>
      <w:bookmarkStart w:id="10" w:name="_Toc468696757"/>
      <w:r>
        <w:rPr>
          <w:rFonts w:ascii="宋体" w:hAnsi="宋体" w:cs="宋体" w:hint="eastAsia"/>
        </w:rPr>
        <w:t>3.2软件系统设计</w:t>
      </w:r>
      <w:bookmarkEnd w:id="10"/>
    </w:p>
    <w:p w14:paraId="3F092FD4" w14:textId="77777777" w:rsidR="00243703" w:rsidRDefault="00243703" w:rsidP="00243703">
      <w:pPr>
        <w:spacing w:beforeLines="50" w:before="156" w:afterLines="50" w:after="156"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位机采用当前先进的软件技术及工具。基于组态软件上的二次开发。稳定、成熟的基础架构，符合现场实际需要的操作界面，使得本软件具有稳定可靠，运行速度快，界面友好等特点，对于未学过计算机的人，只要学会使用键盘和鼠标，即可进行整个系统的计算机操作。本软件具有代码率利用高、维护方便简捷、接口调用简洁明了，程序升级简单等特点。</w:t>
      </w:r>
    </w:p>
    <w:p w14:paraId="5E7C9B4D" w14:textId="77777777" w:rsidR="00243703" w:rsidRDefault="00243703" w:rsidP="00243703">
      <w:pPr>
        <w:spacing w:beforeLines="50" w:before="156" w:afterLines="50" w:after="156"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在软件编制中，将采用大量的多媒体手段呈现在用户面前的是典雅的界面搭配、灵活的按</w:t>
      </w:r>
      <w:proofErr w:type="gramStart"/>
      <w:r>
        <w:rPr>
          <w:rFonts w:ascii="宋体" w:hAnsi="宋体" w:hint="eastAsia"/>
          <w:szCs w:val="21"/>
        </w:rPr>
        <w:t>纽</w:t>
      </w:r>
      <w:proofErr w:type="gramEnd"/>
      <w:r>
        <w:rPr>
          <w:rFonts w:ascii="宋体" w:hAnsi="宋体" w:hint="eastAsia"/>
          <w:szCs w:val="21"/>
        </w:rPr>
        <w:t>、方便的操作及友好的动画示意等，令用户的工作由单调枯燥变的有声有色、趣味无穷。</w:t>
      </w:r>
    </w:p>
    <w:p w14:paraId="6D5EC29E" w14:textId="77777777" w:rsidR="00243703" w:rsidRDefault="00243703" w:rsidP="00243703">
      <w:pPr>
        <w:spacing w:beforeLines="50" w:before="156" w:afterLines="50" w:after="156"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系统将由主界面和单孔</w:t>
      </w:r>
      <w:proofErr w:type="gramStart"/>
      <w:r>
        <w:rPr>
          <w:rFonts w:ascii="宋体" w:hAnsi="宋体" w:hint="eastAsia"/>
          <w:szCs w:val="21"/>
        </w:rPr>
        <w:t>闸</w:t>
      </w:r>
      <w:proofErr w:type="gramEnd"/>
      <w:r>
        <w:rPr>
          <w:rFonts w:ascii="宋体" w:hAnsi="宋体" w:hint="eastAsia"/>
          <w:szCs w:val="21"/>
        </w:rPr>
        <w:t>操作子界面组成。</w:t>
      </w:r>
    </w:p>
    <w:p w14:paraId="675D2BF2" w14:textId="77777777" w:rsidR="00243703" w:rsidRDefault="00243703" w:rsidP="00243703">
      <w:pPr>
        <w:pStyle w:val="2"/>
      </w:pPr>
    </w:p>
    <w:p w14:paraId="7C6BC930" w14:textId="77777777" w:rsidR="00243703" w:rsidRDefault="00243703" w:rsidP="00243703">
      <w:pPr>
        <w:spacing w:line="360" w:lineRule="auto"/>
        <w:ind w:firstLine="420"/>
        <w:jc w:val="left"/>
        <w:rPr>
          <w:rFonts w:ascii="宋体" w:hAnsi="宋体"/>
          <w:szCs w:val="21"/>
        </w:rPr>
      </w:pPr>
    </w:p>
    <w:p w14:paraId="4E123451" w14:textId="77777777" w:rsidR="00243703" w:rsidRDefault="00243703" w:rsidP="00243703">
      <w:pPr>
        <w:spacing w:line="360" w:lineRule="auto"/>
        <w:ind w:firstLine="420"/>
        <w:jc w:val="left"/>
        <w:rPr>
          <w:rFonts w:ascii="宋体" w:hAnsi="宋体"/>
          <w:szCs w:val="21"/>
        </w:rPr>
      </w:pPr>
    </w:p>
    <w:p w14:paraId="2B6DE743" w14:textId="77777777" w:rsidR="00243703" w:rsidRDefault="00243703" w:rsidP="00243703">
      <w:pPr>
        <w:pStyle w:val="11"/>
        <w:ind w:left="360" w:firstLineChars="0" w:firstLine="0"/>
      </w:pPr>
    </w:p>
    <w:p w14:paraId="324DB508" w14:textId="77777777" w:rsidR="00243703" w:rsidRDefault="00243703" w:rsidP="00243703">
      <w:pPr>
        <w:pStyle w:val="11"/>
        <w:ind w:left="360" w:firstLineChars="0" w:firstLine="0"/>
      </w:pPr>
    </w:p>
    <w:p w14:paraId="6A26B684" w14:textId="77777777" w:rsidR="00243703" w:rsidRDefault="00243703" w:rsidP="00243703">
      <w:pPr>
        <w:pStyle w:val="11"/>
        <w:ind w:left="360" w:firstLineChars="0" w:firstLine="0"/>
      </w:pPr>
    </w:p>
    <w:p w14:paraId="6A34D226" w14:textId="77777777" w:rsidR="00243703" w:rsidRDefault="00243703" w:rsidP="00243703"/>
    <w:p w14:paraId="51817A2B" w14:textId="77777777" w:rsidR="00984E8E" w:rsidRPr="00243703" w:rsidRDefault="00984E8E"/>
    <w:sectPr w:rsidR="00984E8E" w:rsidRPr="00243703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BAD74" w14:textId="77777777" w:rsidR="0011551F" w:rsidRDefault="0000000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2B09E94C" w14:textId="77777777" w:rsidR="0011551F" w:rsidRDefault="00000000">
    <w:pPr>
      <w:pStyle w:val="a3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E5446" w14:textId="77777777" w:rsidR="0011551F" w:rsidRDefault="00000000">
    <w:pPr>
      <w:pStyle w:val="a5"/>
      <w:pBdr>
        <w:bottom w:val="single" w:sz="6" w:space="0" w:color="auto"/>
      </w:pBdr>
    </w:pPr>
    <w:r>
      <w:rPr>
        <w:rFonts w:hint="eastAsia"/>
      </w:rPr>
      <w:t>智能太阳能闸门控制系统</w:t>
    </w:r>
    <w:r>
      <w:rPr>
        <w:rFonts w:hint="eastAsia"/>
      </w:rPr>
      <w:t xml:space="preserve">           </w:t>
    </w:r>
    <w:r>
      <w:rPr>
        <w:rFonts w:hint="eastAsia"/>
      </w:rPr>
      <w:t>江苏</w:t>
    </w:r>
    <w:r>
      <w:rPr>
        <w:rFonts w:hint="eastAsia"/>
      </w:rPr>
      <w:t>聚</w:t>
    </w:r>
    <w:r>
      <w:rPr>
        <w:rFonts w:hint="eastAsia"/>
      </w:rPr>
      <w:t>邦</w:t>
    </w:r>
    <w:r>
      <w:rPr>
        <w:rFonts w:hint="eastAsia"/>
      </w:rPr>
      <w:t>自</w:t>
    </w:r>
    <w:r>
      <w:rPr>
        <w:rFonts w:hint="eastAsia"/>
      </w:rPr>
      <w:t>动</w:t>
    </w:r>
    <w:r>
      <w:rPr>
        <w:rFonts w:hint="eastAsia"/>
      </w:rPr>
      <w:t>化</w:t>
    </w:r>
    <w:r>
      <w:rPr>
        <w:rFonts w:hint="eastAsia"/>
      </w:rPr>
      <w:t>科技</w:t>
    </w:r>
    <w:r>
      <w:rPr>
        <w:rFonts w:hint="eastAsia"/>
      </w:rPr>
      <w:t>有</w:t>
    </w:r>
    <w:r>
      <w:rPr>
        <w:rFonts w:hint="eastAsia"/>
      </w:rPr>
      <w:t>限</w:t>
    </w:r>
    <w:r>
      <w:rPr>
        <w:rFonts w:hint="eastAsia"/>
      </w:rPr>
      <w:t>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11239"/>
    <w:multiLevelType w:val="multilevel"/>
    <w:tmpl w:val="40111239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A00228"/>
    <w:multiLevelType w:val="multilevel"/>
    <w:tmpl w:val="4FA00228"/>
    <w:lvl w:ilvl="0">
      <w:start w:val="1"/>
      <w:numFmt w:val="upperLetter"/>
      <w:lvlText w:val="%1."/>
      <w:lvlJc w:val="left"/>
      <w:pPr>
        <w:ind w:left="1260" w:hanging="420"/>
      </w:p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6BD93F0F"/>
    <w:multiLevelType w:val="multilevel"/>
    <w:tmpl w:val="6BD93F0F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0675B7"/>
    <w:multiLevelType w:val="multilevel"/>
    <w:tmpl w:val="730675B7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16360665">
    <w:abstractNumId w:val="2"/>
  </w:num>
  <w:num w:numId="2" w16cid:durableId="1586837971">
    <w:abstractNumId w:val="1"/>
  </w:num>
  <w:num w:numId="3" w16cid:durableId="491143510">
    <w:abstractNumId w:val="0"/>
  </w:num>
  <w:num w:numId="4" w16cid:durableId="1013535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703"/>
    <w:rsid w:val="00243703"/>
    <w:rsid w:val="0098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14735"/>
  <w15:chartTrackingRefBased/>
  <w15:docId w15:val="{FC748577-6239-468B-A5D7-431CD5A46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70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437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4370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3703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43703"/>
    <w:rPr>
      <w:rFonts w:ascii="Cambria" w:eastAsia="宋体" w:hAnsi="Cambria" w:cs="Times New Roman"/>
      <w:b/>
      <w:bCs/>
      <w:sz w:val="32"/>
      <w:szCs w:val="32"/>
    </w:rPr>
  </w:style>
  <w:style w:type="paragraph" w:styleId="a3">
    <w:name w:val="footer"/>
    <w:basedOn w:val="a"/>
    <w:link w:val="a4"/>
    <w:uiPriority w:val="99"/>
    <w:unhideWhenUsed/>
    <w:rsid w:val="00243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243703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3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3703"/>
    <w:rPr>
      <w:rFonts w:ascii="Calibri" w:eastAsia="宋体" w:hAnsi="Calibri" w:cs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243703"/>
  </w:style>
  <w:style w:type="paragraph" w:styleId="TOC2">
    <w:name w:val="toc 2"/>
    <w:basedOn w:val="a"/>
    <w:next w:val="a"/>
    <w:uiPriority w:val="39"/>
    <w:unhideWhenUsed/>
    <w:rsid w:val="00243703"/>
    <w:pPr>
      <w:ind w:leftChars="200" w:left="420"/>
    </w:pPr>
  </w:style>
  <w:style w:type="character" w:styleId="a7">
    <w:name w:val="Hyperlink"/>
    <w:basedOn w:val="a0"/>
    <w:uiPriority w:val="99"/>
    <w:unhideWhenUsed/>
    <w:rsid w:val="00243703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243703"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rsid w:val="0024370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638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宁</dc:creator>
  <cp:keywords/>
  <dc:description/>
  <cp:lastModifiedBy>朱 宁</cp:lastModifiedBy>
  <cp:revision>1</cp:revision>
  <dcterms:created xsi:type="dcterms:W3CDTF">2023-02-19T14:36:00Z</dcterms:created>
  <dcterms:modified xsi:type="dcterms:W3CDTF">2023-02-19T14:36:00Z</dcterms:modified>
</cp:coreProperties>
</file>